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785F" w:rsidRDefault="0017785F" w:rsidP="0017785F">
      <w:pPr>
        <w:autoSpaceDE w:val="0"/>
        <w:autoSpaceDN w:val="0"/>
        <w:adjustRightInd w:val="0"/>
        <w:spacing w:after="0" w:line="240" w:lineRule="auto"/>
        <w:rPr>
          <w:rFonts w:ascii="CIDFont+F3" w:hAnsi="CIDFont+F3" w:cs="CIDFont+F3"/>
          <w:color w:val="000000"/>
          <w:sz w:val="19"/>
          <w:szCs w:val="19"/>
        </w:rPr>
      </w:pPr>
      <w:r>
        <w:rPr>
          <w:rFonts w:ascii="CIDFont+F3" w:hAnsi="CIDFont+F3" w:cs="CIDFont+F3"/>
          <w:color w:val="000000"/>
          <w:sz w:val="19"/>
          <w:szCs w:val="19"/>
        </w:rPr>
        <w:t>Par exemple</w:t>
      </w:r>
    </w:p>
    <w:p w:rsidR="0017785F" w:rsidRDefault="0017785F" w:rsidP="0017785F">
      <w:pPr>
        <w:autoSpaceDE w:val="0"/>
        <w:autoSpaceDN w:val="0"/>
        <w:adjustRightInd w:val="0"/>
        <w:spacing w:after="0" w:line="240" w:lineRule="auto"/>
        <w:rPr>
          <w:rFonts w:ascii="CIDFont+F3" w:hAnsi="CIDFont+F3" w:cs="CIDFont+F3"/>
          <w:color w:val="000000"/>
          <w:sz w:val="19"/>
          <w:szCs w:val="19"/>
        </w:rPr>
      </w:pPr>
      <w:r>
        <w:rPr>
          <w:noProof/>
        </w:rPr>
        <w:drawing>
          <wp:inline distT="0" distB="0" distL="0" distR="0" wp14:anchorId="2157DE5A" wp14:editId="1F6474E5">
            <wp:extent cx="2787366" cy="72326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37995" cy="736402"/>
                    </a:xfrm>
                    <a:prstGeom prst="rect">
                      <a:avLst/>
                    </a:prstGeom>
                  </pic:spPr>
                </pic:pic>
              </a:graphicData>
            </a:graphic>
          </wp:inline>
        </w:drawing>
      </w:r>
    </w:p>
    <w:p w:rsidR="0017785F" w:rsidRDefault="0017785F" w:rsidP="0017785F">
      <w:pPr>
        <w:autoSpaceDE w:val="0"/>
        <w:autoSpaceDN w:val="0"/>
        <w:adjustRightInd w:val="0"/>
        <w:spacing w:after="0" w:line="240" w:lineRule="auto"/>
        <w:rPr>
          <w:rFonts w:ascii="CIDFont+F3" w:hAnsi="CIDFont+F3" w:cs="CIDFont+F3"/>
          <w:color w:val="000000"/>
          <w:sz w:val="19"/>
          <w:szCs w:val="19"/>
        </w:rPr>
      </w:pPr>
    </w:p>
    <w:p w:rsidR="0017785F" w:rsidRDefault="0017785F" w:rsidP="0017785F">
      <w:pPr>
        <w:autoSpaceDE w:val="0"/>
        <w:autoSpaceDN w:val="0"/>
        <w:adjustRightInd w:val="0"/>
        <w:spacing w:after="0" w:line="240" w:lineRule="auto"/>
        <w:rPr>
          <w:rFonts w:ascii="CIDFont+F2" w:hAnsi="CIDFont+F2" w:cs="CIDFont+F2"/>
          <w:color w:val="000000"/>
          <w:sz w:val="19"/>
          <w:szCs w:val="19"/>
        </w:rPr>
      </w:pPr>
      <w:r>
        <w:rPr>
          <w:rFonts w:ascii="CIDFont+F3" w:hAnsi="CIDFont+F3" w:cs="CIDFont+F3"/>
          <w:color w:val="000000"/>
          <w:sz w:val="19"/>
          <w:szCs w:val="19"/>
        </w:rPr>
        <w:t xml:space="preserve">ETABLISSEMENT : </w:t>
      </w:r>
      <w:proofErr w:type="spellStart"/>
      <w:r w:rsidR="00DA2EA2">
        <w:rPr>
          <w:rFonts w:ascii="CIDFont+F3" w:hAnsi="CIDFont+F3" w:cs="CIDFont+F3"/>
          <w:color w:val="000000"/>
          <w:sz w:val="19"/>
          <w:szCs w:val="19"/>
        </w:rPr>
        <w:t>ULille</w:t>
      </w:r>
      <w:proofErr w:type="spellEnd"/>
    </w:p>
    <w:p w:rsidR="0017785F" w:rsidRPr="00094BE0" w:rsidRDefault="00094BE0" w:rsidP="0017785F">
      <w:pPr>
        <w:autoSpaceDE w:val="0"/>
        <w:autoSpaceDN w:val="0"/>
        <w:adjustRightInd w:val="0"/>
        <w:spacing w:after="0" w:line="240" w:lineRule="auto"/>
        <w:rPr>
          <w:rFonts w:ascii="CIDFont+F2" w:hAnsi="CIDFont+F2" w:cs="CIDFont+F2"/>
          <w:color w:val="000000"/>
          <w:sz w:val="19"/>
          <w:szCs w:val="19"/>
          <w:lang w:val="en-US"/>
        </w:rPr>
      </w:pPr>
      <w:r w:rsidRPr="00094BE0">
        <w:rPr>
          <w:rFonts w:ascii="CIDFont+F3" w:hAnsi="CIDFont+F3" w:cs="CIDFont+F3"/>
          <w:color w:val="000000"/>
          <w:sz w:val="19"/>
          <w:szCs w:val="19"/>
          <w:lang w:val="en-US"/>
        </w:rPr>
        <w:t xml:space="preserve">Laboratory of </w:t>
      </w:r>
      <w:proofErr w:type="gramStart"/>
      <w:r w:rsidRPr="00094BE0">
        <w:rPr>
          <w:rFonts w:ascii="CIDFont+F3" w:hAnsi="CIDFont+F3" w:cs="CIDFont+F3"/>
          <w:color w:val="000000"/>
          <w:sz w:val="19"/>
          <w:szCs w:val="19"/>
          <w:lang w:val="en-US"/>
        </w:rPr>
        <w:t>affiliation</w:t>
      </w:r>
      <w:r w:rsidR="0017785F" w:rsidRPr="00094BE0">
        <w:rPr>
          <w:rFonts w:ascii="CIDFont+F3" w:hAnsi="CIDFont+F3" w:cs="CIDFont+F3"/>
          <w:color w:val="000000"/>
          <w:sz w:val="19"/>
          <w:szCs w:val="19"/>
          <w:lang w:val="en-US"/>
        </w:rPr>
        <w:t xml:space="preserve"> </w:t>
      </w:r>
      <w:r w:rsidR="0017785F" w:rsidRPr="00094BE0">
        <w:rPr>
          <w:rFonts w:ascii="CIDFont+F2" w:hAnsi="CIDFont+F2" w:cs="CIDFont+F2"/>
          <w:color w:val="000000"/>
          <w:sz w:val="19"/>
          <w:szCs w:val="19"/>
          <w:lang w:val="en-US"/>
        </w:rPr>
        <w:t>:</w:t>
      </w:r>
      <w:proofErr w:type="gramEnd"/>
      <w:r w:rsidR="0017785F" w:rsidRPr="00094BE0">
        <w:rPr>
          <w:rFonts w:ascii="CIDFont+F2" w:hAnsi="CIDFont+F2" w:cs="CIDFont+F2"/>
          <w:color w:val="000000"/>
          <w:sz w:val="19"/>
          <w:szCs w:val="19"/>
          <w:lang w:val="en-US"/>
        </w:rPr>
        <w:t xml:space="preserve"> </w:t>
      </w:r>
      <w:proofErr w:type="spellStart"/>
      <w:r w:rsidR="0017785F" w:rsidRPr="00094BE0">
        <w:rPr>
          <w:rFonts w:ascii="CIDFont+F2" w:hAnsi="CIDFont+F2" w:cs="CIDFont+F2"/>
          <w:color w:val="000000"/>
          <w:sz w:val="19"/>
          <w:szCs w:val="19"/>
          <w:lang w:val="en-US"/>
        </w:rPr>
        <w:t>UMRt</w:t>
      </w:r>
      <w:proofErr w:type="spellEnd"/>
      <w:r w:rsidR="0017785F" w:rsidRPr="00094BE0">
        <w:rPr>
          <w:rFonts w:ascii="CIDFont+F2" w:hAnsi="CIDFont+F2" w:cs="CIDFont+F2"/>
          <w:color w:val="000000"/>
          <w:sz w:val="19"/>
          <w:szCs w:val="19"/>
          <w:lang w:val="en-US"/>
        </w:rPr>
        <w:t xml:space="preserve"> </w:t>
      </w:r>
      <w:proofErr w:type="spellStart"/>
      <w:r w:rsidR="0017785F" w:rsidRPr="00094BE0">
        <w:rPr>
          <w:rFonts w:ascii="CIDFont+F2" w:hAnsi="CIDFont+F2" w:cs="CIDFont+F2"/>
          <w:color w:val="000000"/>
          <w:sz w:val="19"/>
          <w:szCs w:val="19"/>
          <w:lang w:val="en-US"/>
        </w:rPr>
        <w:t>BioEcoAgro</w:t>
      </w:r>
      <w:proofErr w:type="spellEnd"/>
      <w:r w:rsidR="0017785F" w:rsidRPr="00094BE0">
        <w:rPr>
          <w:rFonts w:ascii="CIDFont+F2" w:hAnsi="CIDFont+F2" w:cs="CIDFont+F2"/>
          <w:color w:val="000000"/>
          <w:sz w:val="19"/>
          <w:szCs w:val="19"/>
          <w:lang w:val="en-US"/>
        </w:rPr>
        <w:t xml:space="preserve"> </w:t>
      </w:r>
      <w:proofErr w:type="spellStart"/>
      <w:r w:rsidRPr="00094BE0">
        <w:rPr>
          <w:rFonts w:ascii="CIDFont+F2" w:hAnsi="CIDFont+F2" w:cs="CIDFont+F2"/>
          <w:color w:val="000000"/>
          <w:sz w:val="19"/>
          <w:szCs w:val="19"/>
          <w:lang w:val="en-US"/>
        </w:rPr>
        <w:t>INRAe</w:t>
      </w:r>
      <w:proofErr w:type="spellEnd"/>
      <w:r w:rsidRPr="00094BE0">
        <w:rPr>
          <w:rFonts w:ascii="CIDFont+F2" w:hAnsi="CIDFont+F2" w:cs="CIDFont+F2"/>
          <w:color w:val="000000"/>
          <w:sz w:val="19"/>
          <w:szCs w:val="19"/>
          <w:lang w:val="en-US"/>
        </w:rPr>
        <w:t xml:space="preserve"> </w:t>
      </w:r>
      <w:r w:rsidR="0017785F" w:rsidRPr="00094BE0">
        <w:rPr>
          <w:rFonts w:ascii="CIDFont+F2" w:hAnsi="CIDFont+F2" w:cs="CIDFont+F2"/>
          <w:color w:val="000000"/>
          <w:sz w:val="19"/>
          <w:szCs w:val="19"/>
          <w:lang w:val="en-US"/>
        </w:rPr>
        <w:t xml:space="preserve">1158 </w:t>
      </w:r>
    </w:p>
    <w:p w:rsidR="0017785F" w:rsidRPr="00094BE0" w:rsidRDefault="00094BE0" w:rsidP="0017785F">
      <w:pPr>
        <w:autoSpaceDE w:val="0"/>
        <w:autoSpaceDN w:val="0"/>
        <w:adjustRightInd w:val="0"/>
        <w:spacing w:after="0" w:line="240" w:lineRule="auto"/>
        <w:rPr>
          <w:rFonts w:ascii="CIDFont+F2" w:hAnsi="CIDFont+F2" w:cs="CIDFont+F2"/>
          <w:color w:val="000000"/>
          <w:sz w:val="19"/>
          <w:szCs w:val="19"/>
          <w:lang w:val="en-US"/>
        </w:rPr>
      </w:pPr>
      <w:r w:rsidRPr="00094BE0">
        <w:rPr>
          <w:rFonts w:ascii="CIDFont+F3" w:hAnsi="CIDFont+F3" w:cs="CIDFont+F3"/>
          <w:color w:val="000000"/>
          <w:sz w:val="19"/>
          <w:szCs w:val="19"/>
          <w:lang w:val="en-US"/>
        </w:rPr>
        <w:t>Scientific fie</w:t>
      </w:r>
      <w:r w:rsidR="00AF6BA5">
        <w:rPr>
          <w:rFonts w:ascii="CIDFont+F3" w:hAnsi="CIDFont+F3" w:cs="CIDFont+F3"/>
          <w:color w:val="000000"/>
          <w:sz w:val="19"/>
          <w:szCs w:val="19"/>
          <w:lang w:val="en-US"/>
        </w:rPr>
        <w:t>l</w:t>
      </w:r>
      <w:r w:rsidRPr="00094BE0">
        <w:rPr>
          <w:rFonts w:ascii="CIDFont+F3" w:hAnsi="CIDFont+F3" w:cs="CIDFont+F3"/>
          <w:color w:val="000000"/>
          <w:sz w:val="19"/>
          <w:szCs w:val="19"/>
          <w:lang w:val="en-US"/>
        </w:rPr>
        <w:t xml:space="preserve">d, </w:t>
      </w:r>
      <w:proofErr w:type="spellStart"/>
      <w:proofErr w:type="gramStart"/>
      <w:r w:rsidRPr="00094BE0">
        <w:rPr>
          <w:rFonts w:ascii="CIDFont+F3" w:hAnsi="CIDFont+F3" w:cs="CIDFont+F3"/>
          <w:color w:val="000000"/>
          <w:sz w:val="19"/>
          <w:szCs w:val="19"/>
          <w:lang w:val="en-US"/>
        </w:rPr>
        <w:t>Speciality</w:t>
      </w:r>
      <w:proofErr w:type="spellEnd"/>
      <w:r w:rsidRPr="00094BE0">
        <w:rPr>
          <w:rFonts w:ascii="CIDFont+F3" w:hAnsi="CIDFont+F3" w:cs="CIDFont+F3"/>
          <w:color w:val="000000"/>
          <w:sz w:val="19"/>
          <w:szCs w:val="19"/>
          <w:lang w:val="en-US"/>
        </w:rPr>
        <w:t> :</w:t>
      </w:r>
      <w:proofErr w:type="gramEnd"/>
      <w:r w:rsidRPr="00094BE0">
        <w:rPr>
          <w:rFonts w:ascii="CIDFont+F3" w:hAnsi="CIDFont+F3" w:cs="CIDFont+F3"/>
          <w:color w:val="000000"/>
          <w:sz w:val="19"/>
          <w:szCs w:val="19"/>
          <w:lang w:val="en-US"/>
        </w:rPr>
        <w:t xml:space="preserve"> Foo</w:t>
      </w:r>
      <w:r w:rsidR="00AF6BA5">
        <w:rPr>
          <w:rFonts w:ascii="CIDFont+F3" w:hAnsi="CIDFont+F3" w:cs="CIDFont+F3"/>
          <w:color w:val="000000"/>
          <w:sz w:val="19"/>
          <w:szCs w:val="19"/>
          <w:lang w:val="en-US"/>
        </w:rPr>
        <w:t>d</w:t>
      </w:r>
      <w:r w:rsidRPr="00094BE0">
        <w:rPr>
          <w:rFonts w:ascii="CIDFont+F3" w:hAnsi="CIDFont+F3" w:cs="CIDFont+F3"/>
          <w:color w:val="000000"/>
          <w:sz w:val="19"/>
          <w:szCs w:val="19"/>
          <w:lang w:val="en-US"/>
        </w:rPr>
        <w:t xml:space="preserve"> B</w:t>
      </w:r>
      <w:r>
        <w:rPr>
          <w:rFonts w:ascii="CIDFont+F3" w:hAnsi="CIDFont+F3" w:cs="CIDFont+F3"/>
          <w:color w:val="000000"/>
          <w:sz w:val="19"/>
          <w:szCs w:val="19"/>
          <w:lang w:val="en-US"/>
        </w:rPr>
        <w:t>iotechnology, Food science, Physiology</w:t>
      </w:r>
    </w:p>
    <w:p w:rsidR="0017785F" w:rsidRDefault="00094BE0" w:rsidP="0017785F">
      <w:pPr>
        <w:autoSpaceDE w:val="0"/>
        <w:autoSpaceDN w:val="0"/>
        <w:adjustRightInd w:val="0"/>
        <w:spacing w:after="0" w:line="240" w:lineRule="auto"/>
        <w:rPr>
          <w:rFonts w:ascii="CIDFont+F2" w:hAnsi="CIDFont+F2" w:cs="CIDFont+F2"/>
          <w:color w:val="0563C2"/>
          <w:sz w:val="19"/>
          <w:szCs w:val="19"/>
        </w:rPr>
      </w:pPr>
      <w:proofErr w:type="spellStart"/>
      <w:r>
        <w:rPr>
          <w:rFonts w:ascii="CIDFont+F3" w:hAnsi="CIDFont+F3" w:cs="CIDFont+F3"/>
          <w:color w:val="000000"/>
          <w:sz w:val="19"/>
          <w:szCs w:val="19"/>
        </w:rPr>
        <w:t>Thesis</w:t>
      </w:r>
      <w:proofErr w:type="spellEnd"/>
      <w:r>
        <w:rPr>
          <w:rFonts w:ascii="CIDFont+F3" w:hAnsi="CIDFont+F3" w:cs="CIDFont+F3"/>
          <w:color w:val="000000"/>
          <w:sz w:val="19"/>
          <w:szCs w:val="19"/>
        </w:rPr>
        <w:t xml:space="preserve"> </w:t>
      </w:r>
      <w:proofErr w:type="spellStart"/>
      <w:r>
        <w:rPr>
          <w:rFonts w:ascii="CIDFont+F3" w:hAnsi="CIDFont+F3" w:cs="CIDFont+F3"/>
          <w:color w:val="000000"/>
          <w:sz w:val="19"/>
          <w:szCs w:val="19"/>
        </w:rPr>
        <w:t>director</w:t>
      </w:r>
      <w:proofErr w:type="spellEnd"/>
      <w:r w:rsidR="0017785F">
        <w:rPr>
          <w:rFonts w:ascii="CIDFont+F3" w:hAnsi="CIDFont+F3" w:cs="CIDFont+F3"/>
          <w:color w:val="000000"/>
          <w:sz w:val="19"/>
          <w:szCs w:val="19"/>
        </w:rPr>
        <w:t xml:space="preserve"> </w:t>
      </w:r>
      <w:r w:rsidR="0017785F">
        <w:rPr>
          <w:rFonts w:ascii="CIDFont+F2" w:hAnsi="CIDFont+F2" w:cs="CIDFont+F2"/>
          <w:color w:val="000000"/>
          <w:sz w:val="19"/>
          <w:szCs w:val="19"/>
        </w:rPr>
        <w:t xml:space="preserve">: </w:t>
      </w:r>
      <w:r w:rsidR="00DA2EA2">
        <w:rPr>
          <w:rFonts w:ascii="CIDFont+F2" w:hAnsi="CIDFont+F2" w:cs="CIDFont+F2"/>
          <w:color w:val="000000"/>
          <w:sz w:val="19"/>
          <w:szCs w:val="19"/>
        </w:rPr>
        <w:t>B</w:t>
      </w:r>
      <w:r>
        <w:rPr>
          <w:rFonts w:ascii="CIDFont+F2" w:hAnsi="CIDFont+F2" w:cs="CIDFont+F2"/>
          <w:color w:val="000000"/>
          <w:sz w:val="19"/>
          <w:szCs w:val="19"/>
        </w:rPr>
        <w:t>runo</w:t>
      </w:r>
      <w:r w:rsidR="00DA2EA2">
        <w:rPr>
          <w:rFonts w:ascii="CIDFont+F2" w:hAnsi="CIDFont+F2" w:cs="CIDFont+F2"/>
          <w:color w:val="000000"/>
          <w:sz w:val="19"/>
          <w:szCs w:val="19"/>
        </w:rPr>
        <w:t xml:space="preserve"> </w:t>
      </w:r>
      <w:proofErr w:type="spellStart"/>
      <w:r w:rsidR="00DA2EA2">
        <w:rPr>
          <w:rFonts w:ascii="CIDFont+F2" w:hAnsi="CIDFont+F2" w:cs="CIDFont+F2"/>
          <w:color w:val="000000"/>
          <w:sz w:val="19"/>
          <w:szCs w:val="19"/>
        </w:rPr>
        <w:t>Delbreil</w:t>
      </w:r>
      <w:proofErr w:type="spellEnd"/>
      <w:r>
        <w:rPr>
          <w:rFonts w:ascii="CIDFont+F2" w:hAnsi="CIDFont+F2" w:cs="CIDFont+F2"/>
          <w:color w:val="000000"/>
          <w:sz w:val="19"/>
          <w:szCs w:val="19"/>
        </w:rPr>
        <w:t xml:space="preserve">, Professor </w:t>
      </w:r>
      <w:r w:rsidR="00DA2EA2">
        <w:rPr>
          <w:rFonts w:ascii="CIDFont+F2" w:hAnsi="CIDFont+F2" w:cs="CIDFont+F2"/>
          <w:color w:val="000000"/>
          <w:sz w:val="19"/>
          <w:szCs w:val="19"/>
        </w:rPr>
        <w:t>(</w:t>
      </w:r>
      <w:proofErr w:type="spellStart"/>
      <w:r w:rsidR="00DA2EA2">
        <w:rPr>
          <w:rFonts w:ascii="CIDFont+F2" w:hAnsi="CIDFont+F2" w:cs="CIDFont+F2"/>
          <w:color w:val="000000"/>
          <w:sz w:val="19"/>
          <w:szCs w:val="19"/>
        </w:rPr>
        <w:t>ULille</w:t>
      </w:r>
      <w:proofErr w:type="spellEnd"/>
      <w:r w:rsidR="00DA2EA2">
        <w:rPr>
          <w:rFonts w:ascii="CIDFont+F2" w:hAnsi="CIDFont+F2" w:cs="CIDFont+F2"/>
          <w:color w:val="000000"/>
          <w:sz w:val="19"/>
          <w:szCs w:val="19"/>
        </w:rPr>
        <w:t>)</w:t>
      </w:r>
    </w:p>
    <w:p w:rsidR="0017785F" w:rsidRDefault="00094BE0" w:rsidP="0017785F">
      <w:pPr>
        <w:autoSpaceDE w:val="0"/>
        <w:autoSpaceDN w:val="0"/>
        <w:adjustRightInd w:val="0"/>
        <w:spacing w:after="0" w:line="240" w:lineRule="auto"/>
        <w:rPr>
          <w:rFonts w:ascii="CIDFont+F2" w:hAnsi="CIDFont+F2" w:cs="CIDFont+F2"/>
          <w:color w:val="0563C2"/>
          <w:sz w:val="19"/>
          <w:szCs w:val="19"/>
        </w:rPr>
      </w:pPr>
      <w:r>
        <w:rPr>
          <w:rFonts w:ascii="CIDFont+F3" w:hAnsi="CIDFont+F3" w:cs="CIDFont+F3"/>
          <w:color w:val="000000"/>
          <w:sz w:val="19"/>
          <w:szCs w:val="19"/>
        </w:rPr>
        <w:t>Co-</w:t>
      </w:r>
      <w:proofErr w:type="spellStart"/>
      <w:proofErr w:type="gramStart"/>
      <w:r>
        <w:rPr>
          <w:rFonts w:ascii="CIDFont+F3" w:hAnsi="CIDFont+F3" w:cs="CIDFont+F3"/>
          <w:color w:val="000000"/>
          <w:sz w:val="19"/>
          <w:szCs w:val="19"/>
        </w:rPr>
        <w:t>supervisor</w:t>
      </w:r>
      <w:proofErr w:type="spellEnd"/>
      <w:r>
        <w:rPr>
          <w:rFonts w:ascii="CIDFont+F3" w:hAnsi="CIDFont+F3" w:cs="CIDFont+F3"/>
          <w:color w:val="000000"/>
          <w:sz w:val="19"/>
          <w:szCs w:val="19"/>
        </w:rPr>
        <w:t xml:space="preserve"> </w:t>
      </w:r>
      <w:r w:rsidR="0017785F">
        <w:rPr>
          <w:rFonts w:ascii="CIDFont+F3" w:hAnsi="CIDFont+F3" w:cs="CIDFont+F3"/>
          <w:color w:val="000000"/>
          <w:sz w:val="19"/>
          <w:szCs w:val="19"/>
        </w:rPr>
        <w:t xml:space="preserve"> </w:t>
      </w:r>
      <w:r w:rsidR="0017785F">
        <w:rPr>
          <w:rFonts w:ascii="CIDFont+F2" w:hAnsi="CIDFont+F2" w:cs="CIDFont+F2"/>
          <w:color w:val="000000"/>
          <w:sz w:val="19"/>
          <w:szCs w:val="19"/>
        </w:rPr>
        <w:t>:</w:t>
      </w:r>
      <w:proofErr w:type="gramEnd"/>
      <w:r w:rsidR="0017785F">
        <w:rPr>
          <w:rFonts w:ascii="CIDFont+F2" w:hAnsi="CIDFont+F2" w:cs="CIDFont+F2"/>
          <w:color w:val="000000"/>
          <w:sz w:val="19"/>
          <w:szCs w:val="19"/>
        </w:rPr>
        <w:t xml:space="preserve"> </w:t>
      </w:r>
      <w:r w:rsidR="00DA2EA2">
        <w:rPr>
          <w:rFonts w:ascii="CIDFont+F2" w:hAnsi="CIDFont+F2" w:cs="CIDFont+F2"/>
          <w:color w:val="000000"/>
          <w:sz w:val="19"/>
          <w:szCs w:val="19"/>
        </w:rPr>
        <w:t>Isabelle Lejeune/</w:t>
      </w:r>
      <w:proofErr w:type="spellStart"/>
      <w:r w:rsidR="00DA2EA2">
        <w:rPr>
          <w:rFonts w:ascii="CIDFont+F2" w:hAnsi="CIDFont+F2" w:cs="CIDFont+F2"/>
          <w:color w:val="000000"/>
          <w:sz w:val="19"/>
          <w:szCs w:val="19"/>
        </w:rPr>
        <w:t>Hénaut</w:t>
      </w:r>
      <w:proofErr w:type="spellEnd"/>
      <w:r w:rsidR="00DA2EA2">
        <w:rPr>
          <w:rFonts w:ascii="CIDFont+F2" w:hAnsi="CIDFont+F2" w:cs="CIDFont+F2"/>
          <w:color w:val="000000"/>
          <w:sz w:val="19"/>
          <w:szCs w:val="19"/>
        </w:rPr>
        <w:t xml:space="preserve"> (</w:t>
      </w:r>
      <w:proofErr w:type="spellStart"/>
      <w:r w:rsidR="00DA2EA2">
        <w:rPr>
          <w:rFonts w:ascii="CIDFont+F2" w:hAnsi="CIDFont+F2" w:cs="CIDFont+F2"/>
          <w:color w:val="000000"/>
          <w:sz w:val="19"/>
          <w:szCs w:val="19"/>
        </w:rPr>
        <w:t>INRA</w:t>
      </w:r>
      <w:r>
        <w:rPr>
          <w:rFonts w:ascii="CIDFont+F2" w:hAnsi="CIDFont+F2" w:cs="CIDFont+F2"/>
          <w:color w:val="000000"/>
          <w:sz w:val="19"/>
          <w:szCs w:val="19"/>
        </w:rPr>
        <w:t>e</w:t>
      </w:r>
      <w:proofErr w:type="spellEnd"/>
      <w:r w:rsidR="00DA2EA2">
        <w:rPr>
          <w:rFonts w:ascii="CIDFont+F2" w:hAnsi="CIDFont+F2" w:cs="CIDFont+F2"/>
          <w:color w:val="000000"/>
          <w:sz w:val="19"/>
          <w:szCs w:val="19"/>
        </w:rPr>
        <w:t xml:space="preserve">) </w:t>
      </w:r>
      <w:r w:rsidR="00DA2EA2">
        <w:rPr>
          <w:rFonts w:ascii="AvenirNext LT Pro Cn" w:hAnsi="AvenirNext LT Pro Cn" w:cs="Arial"/>
          <w:bCs/>
          <w:sz w:val="20"/>
          <w:szCs w:val="20"/>
        </w:rPr>
        <w:t xml:space="preserve">Benoit </w:t>
      </w:r>
      <w:proofErr w:type="spellStart"/>
      <w:r w:rsidR="00DA2EA2">
        <w:rPr>
          <w:rFonts w:ascii="AvenirNext LT Pro Cn" w:hAnsi="AvenirNext LT Pro Cn" w:cs="Arial"/>
          <w:bCs/>
          <w:sz w:val="20"/>
          <w:szCs w:val="20"/>
        </w:rPr>
        <w:t>Mercatoris</w:t>
      </w:r>
      <w:proofErr w:type="spellEnd"/>
      <w:r>
        <w:rPr>
          <w:rFonts w:ascii="AvenirNext LT Pro Cn" w:hAnsi="AvenirNext LT Pro Cn" w:cs="Arial"/>
          <w:bCs/>
          <w:sz w:val="20"/>
          <w:szCs w:val="20"/>
        </w:rPr>
        <w:t xml:space="preserve"> (</w:t>
      </w:r>
      <w:proofErr w:type="spellStart"/>
      <w:r>
        <w:rPr>
          <w:rFonts w:ascii="AvenirNext LT Pro Cn" w:hAnsi="AvenirNext LT Pro Cn" w:cs="Arial"/>
          <w:bCs/>
          <w:sz w:val="20"/>
          <w:szCs w:val="20"/>
        </w:rPr>
        <w:t>Uliège</w:t>
      </w:r>
      <w:proofErr w:type="spellEnd"/>
      <w:r>
        <w:rPr>
          <w:rFonts w:ascii="AvenirNext LT Pro Cn" w:hAnsi="AvenirNext LT Pro Cn" w:cs="Arial"/>
          <w:bCs/>
          <w:sz w:val="20"/>
          <w:szCs w:val="20"/>
        </w:rPr>
        <w:t>)</w:t>
      </w:r>
      <w:r w:rsidR="00DA2EA2">
        <w:rPr>
          <w:rFonts w:ascii="AvenirNext LT Pro Cn" w:hAnsi="AvenirNext LT Pro Cn" w:cs="Arial"/>
          <w:bCs/>
          <w:sz w:val="20"/>
          <w:szCs w:val="20"/>
        </w:rPr>
        <w:t>, Pierre Delaplace (</w:t>
      </w:r>
      <w:proofErr w:type="spellStart"/>
      <w:r w:rsidR="00DA2EA2">
        <w:rPr>
          <w:rFonts w:ascii="AvenirNext LT Pro Cn" w:hAnsi="AvenirNext LT Pro Cn" w:cs="Arial"/>
          <w:bCs/>
          <w:sz w:val="20"/>
          <w:szCs w:val="20"/>
        </w:rPr>
        <w:t>ULiège</w:t>
      </w:r>
      <w:proofErr w:type="spellEnd"/>
      <w:r w:rsidR="00DA2EA2">
        <w:rPr>
          <w:rFonts w:ascii="AvenirNext LT Pro Cn" w:hAnsi="AvenirNext LT Pro Cn" w:cs="Arial"/>
          <w:bCs/>
          <w:sz w:val="20"/>
          <w:szCs w:val="20"/>
        </w:rPr>
        <w:t>)</w:t>
      </w:r>
    </w:p>
    <w:p w:rsidR="00BC2EBD" w:rsidRPr="00094BE0" w:rsidRDefault="00094BE0" w:rsidP="0017785F">
      <w:pPr>
        <w:autoSpaceDE w:val="0"/>
        <w:autoSpaceDN w:val="0"/>
        <w:adjustRightInd w:val="0"/>
        <w:spacing w:after="0" w:line="240" w:lineRule="auto"/>
        <w:rPr>
          <w:rFonts w:ascii="CIDFont+F3" w:hAnsi="CIDFont+F3" w:cs="CIDFont+F3"/>
          <w:color w:val="000000"/>
          <w:sz w:val="19"/>
          <w:szCs w:val="19"/>
          <w:lang w:val="en-US"/>
        </w:rPr>
      </w:pPr>
      <w:r w:rsidRPr="00094BE0">
        <w:rPr>
          <w:rFonts w:ascii="CIDFont+F3" w:hAnsi="CIDFont+F3" w:cs="CIDFont+F3"/>
          <w:color w:val="000000"/>
          <w:sz w:val="19"/>
          <w:szCs w:val="19"/>
          <w:lang w:val="en-US"/>
        </w:rPr>
        <w:t>Planned co-</w:t>
      </w:r>
      <w:proofErr w:type="gramStart"/>
      <w:r w:rsidRPr="00094BE0">
        <w:rPr>
          <w:rFonts w:ascii="CIDFont+F3" w:hAnsi="CIDFont+F3" w:cs="CIDFont+F3"/>
          <w:color w:val="000000"/>
          <w:sz w:val="19"/>
          <w:szCs w:val="19"/>
          <w:lang w:val="en-US"/>
        </w:rPr>
        <w:t>funding :</w:t>
      </w:r>
      <w:proofErr w:type="gramEnd"/>
      <w:r w:rsidRPr="00094BE0">
        <w:rPr>
          <w:rFonts w:ascii="CIDFont+F3" w:hAnsi="CIDFont+F3" w:cs="CIDFont+F3"/>
          <w:color w:val="000000"/>
          <w:sz w:val="19"/>
          <w:szCs w:val="19"/>
          <w:lang w:val="en-US"/>
        </w:rPr>
        <w:t xml:space="preserve"> 50% Hauts de France / 50% </w:t>
      </w:r>
      <w:proofErr w:type="spellStart"/>
      <w:r w:rsidRPr="00094BE0">
        <w:rPr>
          <w:rFonts w:ascii="CIDFont+F3" w:hAnsi="CIDFont+F3" w:cs="CIDFont+F3"/>
          <w:color w:val="000000"/>
          <w:sz w:val="19"/>
          <w:szCs w:val="19"/>
          <w:lang w:val="en-US"/>
        </w:rPr>
        <w:t>INR</w:t>
      </w:r>
      <w:r>
        <w:rPr>
          <w:rFonts w:ascii="CIDFont+F3" w:hAnsi="CIDFont+F3" w:cs="CIDFont+F3"/>
          <w:color w:val="000000"/>
          <w:sz w:val="19"/>
          <w:szCs w:val="19"/>
          <w:lang w:val="en-US"/>
        </w:rPr>
        <w:t>A</w:t>
      </w:r>
      <w:r w:rsidRPr="00094BE0">
        <w:rPr>
          <w:rFonts w:ascii="CIDFont+F3" w:hAnsi="CIDFont+F3" w:cs="CIDFont+F3"/>
          <w:color w:val="000000"/>
          <w:sz w:val="19"/>
          <w:szCs w:val="19"/>
          <w:lang w:val="en-US"/>
        </w:rPr>
        <w:t>e</w:t>
      </w:r>
      <w:proofErr w:type="spellEnd"/>
      <w:r w:rsidRPr="00094BE0">
        <w:rPr>
          <w:rFonts w:ascii="CIDFont+F3" w:hAnsi="CIDFont+F3" w:cs="CIDFont+F3"/>
          <w:color w:val="000000"/>
          <w:sz w:val="19"/>
          <w:szCs w:val="19"/>
          <w:lang w:val="en-US"/>
        </w:rPr>
        <w:t xml:space="preserve"> (in pro</w:t>
      </w:r>
      <w:r>
        <w:rPr>
          <w:rFonts w:ascii="CIDFont+F3" w:hAnsi="CIDFont+F3" w:cs="CIDFont+F3"/>
          <w:color w:val="000000"/>
          <w:sz w:val="19"/>
          <w:szCs w:val="19"/>
          <w:lang w:val="en-US"/>
        </w:rPr>
        <w:t>gress)</w:t>
      </w:r>
    </w:p>
    <w:p w:rsidR="0017785F" w:rsidRPr="00094BE0" w:rsidRDefault="0017785F" w:rsidP="0017785F">
      <w:pPr>
        <w:autoSpaceDE w:val="0"/>
        <w:autoSpaceDN w:val="0"/>
        <w:adjustRightInd w:val="0"/>
        <w:spacing w:after="0" w:line="240" w:lineRule="auto"/>
        <w:rPr>
          <w:lang w:val="en-US"/>
        </w:rPr>
      </w:pPr>
    </w:p>
    <w:p w:rsidR="0017785F" w:rsidRPr="00094BE0" w:rsidRDefault="00094BE0" w:rsidP="0017785F">
      <w:pPr>
        <w:autoSpaceDE w:val="0"/>
        <w:autoSpaceDN w:val="0"/>
        <w:adjustRightInd w:val="0"/>
        <w:spacing w:after="0" w:line="240" w:lineRule="auto"/>
        <w:rPr>
          <w:lang w:val="en-US"/>
        </w:rPr>
      </w:pPr>
      <w:r>
        <w:rPr>
          <w:rFonts w:ascii="CIDFont+F3" w:hAnsi="CIDFont+F3" w:cs="CIDFont+F3"/>
          <w:noProof/>
          <w:color w:val="000000"/>
          <w:sz w:val="19"/>
          <w:szCs w:val="19"/>
        </w:rPr>
        <mc:AlternateContent>
          <mc:Choice Requires="wps">
            <w:drawing>
              <wp:anchor distT="0" distB="0" distL="114300" distR="114300" simplePos="0" relativeHeight="251659264" behindDoc="0" locked="0" layoutInCell="1" allowOverlap="1">
                <wp:simplePos x="0" y="0"/>
                <wp:positionH relativeFrom="column">
                  <wp:posOffset>-64908</wp:posOffset>
                </wp:positionH>
                <wp:positionV relativeFrom="paragraph">
                  <wp:posOffset>76146</wp:posOffset>
                </wp:positionV>
                <wp:extent cx="6019800" cy="524786"/>
                <wp:effectExtent l="0" t="0" r="12700" b="8890"/>
                <wp:wrapNone/>
                <wp:docPr id="3" name="Zone de texte 3"/>
                <wp:cNvGraphicFramePr/>
                <a:graphic xmlns:a="http://schemas.openxmlformats.org/drawingml/2006/main">
                  <a:graphicData uri="http://schemas.microsoft.com/office/word/2010/wordprocessingShape">
                    <wps:wsp>
                      <wps:cNvSpPr txBox="1"/>
                      <wps:spPr>
                        <a:xfrm>
                          <a:off x="0" y="0"/>
                          <a:ext cx="6019800" cy="524786"/>
                        </a:xfrm>
                        <a:prstGeom prst="rect">
                          <a:avLst/>
                        </a:prstGeom>
                        <a:solidFill>
                          <a:schemeClr val="lt1"/>
                        </a:solidFill>
                        <a:ln w="6350">
                          <a:solidFill>
                            <a:prstClr val="black"/>
                          </a:solidFill>
                        </a:ln>
                      </wps:spPr>
                      <wps:txbx>
                        <w:txbxContent>
                          <w:p w:rsidR="0017785F" w:rsidRPr="00190102" w:rsidRDefault="00190102" w:rsidP="00DA2EA2">
                            <w:pPr>
                              <w:jc w:val="both"/>
                              <w:rPr>
                                <w:sz w:val="20"/>
                                <w:szCs w:val="20"/>
                                <w:lang w:val="en-US"/>
                              </w:rPr>
                            </w:pPr>
                            <w:r>
                              <w:rPr>
                                <w:lang w:val="en-US"/>
                              </w:rPr>
                              <w:t xml:space="preserve">Thesis </w:t>
                            </w:r>
                            <w:proofErr w:type="gramStart"/>
                            <w:r>
                              <w:rPr>
                                <w:lang w:val="en-US"/>
                              </w:rPr>
                              <w:t>title</w:t>
                            </w:r>
                            <w:r w:rsidR="0017785F" w:rsidRPr="00190102">
                              <w:rPr>
                                <w:lang w:val="en-US"/>
                              </w:rPr>
                              <w:t> :</w:t>
                            </w:r>
                            <w:proofErr w:type="gramEnd"/>
                            <w:r w:rsidR="00DA2EA2" w:rsidRPr="00190102">
                              <w:rPr>
                                <w:sz w:val="20"/>
                                <w:szCs w:val="20"/>
                                <w:lang w:val="en-US"/>
                              </w:rPr>
                              <w:t xml:space="preserve"> </w:t>
                            </w:r>
                            <w:r w:rsidRPr="00190102">
                              <w:rPr>
                                <w:sz w:val="20"/>
                                <w:szCs w:val="20"/>
                                <w:lang w:val="en-US"/>
                              </w:rPr>
                              <w:t xml:space="preserve">Identification of relevant variables to assess the genetic variability of photosynthetic resilience in pea during cold </w:t>
                            </w:r>
                            <w:r>
                              <w:rPr>
                                <w:sz w:val="20"/>
                                <w:szCs w:val="20"/>
                                <w:lang w:val="en-US"/>
                              </w:rPr>
                              <w:t>acclimation</w:t>
                            </w:r>
                            <w:r w:rsidRPr="00190102">
                              <w:rPr>
                                <w:sz w:val="20"/>
                                <w:szCs w:val="2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5.1pt;margin-top:6pt;width:474pt;height:4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" fillcolor="white [3201]" strokeweight=".5pt">
                <v:textbox>
                  <w:txbxContent>
                    <w:p w:rsidR="0017785F" w:rsidRPr="00190102" w:rsidRDefault="00190102" w:rsidP="00DA2EA2">
                      <w:pPr>
                        <w:jc w:val="both"/>
                        <w:rPr>
                          <w:sz w:val="20"/>
                          <w:szCs w:val="20"/>
                          <w:lang w:val="en-US"/>
                        </w:rPr>
                      </w:pPr>
                      <w:r>
                        <w:rPr>
                          <w:lang w:val="en-US"/>
                        </w:rPr>
                        <w:t xml:space="preserve">Thesis </w:t>
                      </w:r>
                      <w:proofErr w:type="gramStart"/>
                      <w:r>
                        <w:rPr>
                          <w:lang w:val="en-US"/>
                        </w:rPr>
                        <w:t>title</w:t>
                      </w:r>
                      <w:r w:rsidR="0017785F" w:rsidRPr="00190102">
                        <w:rPr>
                          <w:lang w:val="en-US"/>
                        </w:rPr>
                        <w:t> :</w:t>
                      </w:r>
                      <w:proofErr w:type="gramEnd"/>
                      <w:r w:rsidR="00DA2EA2" w:rsidRPr="00190102">
                        <w:rPr>
                          <w:sz w:val="20"/>
                          <w:szCs w:val="20"/>
                          <w:lang w:val="en-US"/>
                        </w:rPr>
                        <w:t xml:space="preserve"> </w:t>
                      </w:r>
                      <w:r w:rsidRPr="00190102">
                        <w:rPr>
                          <w:sz w:val="20"/>
                          <w:szCs w:val="20"/>
                          <w:lang w:val="en-US"/>
                        </w:rPr>
                        <w:t xml:space="preserve">Identification of relevant variables to assess the genetic variability of photosynthetic resilience in pea during cold </w:t>
                      </w:r>
                      <w:r>
                        <w:rPr>
                          <w:sz w:val="20"/>
                          <w:szCs w:val="20"/>
                          <w:lang w:val="en-US"/>
                        </w:rPr>
                        <w:t>acclimation</w:t>
                      </w:r>
                      <w:r w:rsidRPr="00190102">
                        <w:rPr>
                          <w:sz w:val="20"/>
                          <w:szCs w:val="20"/>
                          <w:lang w:val="en-US"/>
                        </w:rPr>
                        <w:t>.</w:t>
                      </w:r>
                    </w:p>
                  </w:txbxContent>
                </v:textbox>
              </v:shape>
            </w:pict>
          </mc:Fallback>
        </mc:AlternateContent>
      </w:r>
    </w:p>
    <w:p w:rsidR="0017785F" w:rsidRPr="00094BE0" w:rsidRDefault="0017785F" w:rsidP="0017785F">
      <w:pPr>
        <w:autoSpaceDE w:val="0"/>
        <w:autoSpaceDN w:val="0"/>
        <w:adjustRightInd w:val="0"/>
        <w:spacing w:after="0" w:line="240" w:lineRule="auto"/>
        <w:rPr>
          <w:lang w:val="en-US"/>
        </w:rPr>
      </w:pPr>
    </w:p>
    <w:p w:rsidR="0017785F" w:rsidRPr="00094BE0" w:rsidRDefault="0017785F" w:rsidP="0017785F">
      <w:pPr>
        <w:autoSpaceDE w:val="0"/>
        <w:autoSpaceDN w:val="0"/>
        <w:adjustRightInd w:val="0"/>
        <w:spacing w:after="0" w:line="240" w:lineRule="auto"/>
        <w:rPr>
          <w:lang w:val="en-US"/>
        </w:rPr>
      </w:pPr>
    </w:p>
    <w:p w:rsidR="0017785F" w:rsidRPr="00094BE0" w:rsidRDefault="0017785F" w:rsidP="0017785F">
      <w:pPr>
        <w:autoSpaceDE w:val="0"/>
        <w:autoSpaceDN w:val="0"/>
        <w:adjustRightInd w:val="0"/>
        <w:spacing w:after="0" w:line="240" w:lineRule="auto"/>
        <w:rPr>
          <w:lang w:val="en-US"/>
        </w:rPr>
      </w:pPr>
    </w:p>
    <w:p w:rsidR="0017785F" w:rsidRPr="00094BE0" w:rsidRDefault="0017785F" w:rsidP="0017785F">
      <w:pPr>
        <w:autoSpaceDE w:val="0"/>
        <w:autoSpaceDN w:val="0"/>
        <w:adjustRightInd w:val="0"/>
        <w:spacing w:after="0" w:line="240" w:lineRule="auto"/>
        <w:rPr>
          <w:lang w:val="en-US"/>
        </w:rPr>
      </w:pPr>
    </w:p>
    <w:p w:rsidR="0017785F" w:rsidRPr="00094BE0" w:rsidRDefault="0017785F" w:rsidP="0017785F">
      <w:pPr>
        <w:autoSpaceDE w:val="0"/>
        <w:autoSpaceDN w:val="0"/>
        <w:adjustRightInd w:val="0"/>
        <w:spacing w:after="0" w:line="240" w:lineRule="auto"/>
        <w:rPr>
          <w:lang w:val="en-US"/>
        </w:rPr>
      </w:pPr>
    </w:p>
    <w:p w:rsidR="0017785F" w:rsidRPr="00190102" w:rsidRDefault="00190102" w:rsidP="0017785F">
      <w:pPr>
        <w:autoSpaceDE w:val="0"/>
        <w:autoSpaceDN w:val="0"/>
        <w:adjustRightInd w:val="0"/>
        <w:spacing w:after="0" w:line="240" w:lineRule="auto"/>
        <w:rPr>
          <w:lang w:val="en-US"/>
        </w:rPr>
      </w:pPr>
      <w:proofErr w:type="gramStart"/>
      <w:r w:rsidRPr="00190102">
        <w:rPr>
          <w:lang w:val="en-US"/>
        </w:rPr>
        <w:t>Resume</w:t>
      </w:r>
      <w:r w:rsidR="0017785F" w:rsidRPr="00190102">
        <w:rPr>
          <w:lang w:val="en-US"/>
        </w:rPr>
        <w:t> :</w:t>
      </w:r>
      <w:proofErr w:type="gramEnd"/>
    </w:p>
    <w:p w:rsidR="0017785F" w:rsidRDefault="00190102" w:rsidP="00482391">
      <w:pPr>
        <w:autoSpaceDE w:val="0"/>
        <w:autoSpaceDN w:val="0"/>
        <w:adjustRightInd w:val="0"/>
        <w:spacing w:after="0" w:line="240" w:lineRule="auto"/>
        <w:jc w:val="both"/>
        <w:rPr>
          <w:lang w:val="en-US"/>
        </w:rPr>
      </w:pPr>
      <w:r w:rsidRPr="00190102">
        <w:rPr>
          <w:lang w:val="en-US"/>
        </w:rPr>
        <w:t>During our research on pea frost tolerance, results from "omics" approaches point to genes involved in photosynthetic activity during cold acclimation. To pursue genetic and breeding approaches, we need to identify precise and objective phenotyping variables associated with these mechanisms.</w:t>
      </w:r>
    </w:p>
    <w:p w:rsidR="00190102" w:rsidRDefault="00190102" w:rsidP="00482391">
      <w:pPr>
        <w:autoSpaceDE w:val="0"/>
        <w:autoSpaceDN w:val="0"/>
        <w:adjustRightInd w:val="0"/>
        <w:spacing w:after="0" w:line="240" w:lineRule="auto"/>
        <w:jc w:val="both"/>
        <w:rPr>
          <w:lang w:val="en-US"/>
        </w:rPr>
      </w:pPr>
      <w:r w:rsidRPr="00190102">
        <w:rPr>
          <w:lang w:val="en-US"/>
        </w:rPr>
        <w:t>In the first part of the thesis, pea genotypes with contrasting cold acclimation and frost tolerance capabilities will be characterized using parameters derived from chlorophyll fluorescence imaging and hyperspectral imaging (reflectance).</w:t>
      </w:r>
    </w:p>
    <w:p w:rsidR="00482391" w:rsidRPr="00482391" w:rsidRDefault="00482391" w:rsidP="00482391">
      <w:pPr>
        <w:autoSpaceDE w:val="0"/>
        <w:autoSpaceDN w:val="0"/>
        <w:adjustRightInd w:val="0"/>
        <w:spacing w:after="0" w:line="240" w:lineRule="auto"/>
        <w:jc w:val="both"/>
        <w:rPr>
          <w:rFonts w:cstheme="minorHAnsi"/>
          <w:lang w:val="en-US"/>
        </w:rPr>
      </w:pPr>
      <w:r w:rsidRPr="00482391">
        <w:rPr>
          <w:lang w:val="en-US"/>
        </w:rPr>
        <w:t xml:space="preserve">The second part of the thesis aims to place the results of the first part in an environmental context representative of varietal selection in the field. </w:t>
      </w:r>
      <w:r w:rsidRPr="00482391">
        <w:rPr>
          <w:rFonts w:cstheme="minorHAnsi"/>
          <w:lang w:val="en-US"/>
        </w:rPr>
        <w:t>Relay variables (fluorescence point, electrolyte leakage measurements) will be evaluated under controlled conditions and in the field to study correlations with frost tolerance on the one hand, and with imaging variables on the other.</w:t>
      </w:r>
    </w:p>
    <w:p w:rsidR="00482391" w:rsidRPr="00482391" w:rsidRDefault="00482391" w:rsidP="00482391">
      <w:pPr>
        <w:autoSpaceDE w:val="0"/>
        <w:autoSpaceDN w:val="0"/>
        <w:adjustRightInd w:val="0"/>
        <w:spacing w:after="0" w:line="240" w:lineRule="auto"/>
        <w:jc w:val="both"/>
        <w:rPr>
          <w:rFonts w:cstheme="minorHAnsi"/>
          <w:lang w:val="en-US"/>
        </w:rPr>
      </w:pPr>
      <w:r w:rsidRPr="00482391">
        <w:rPr>
          <w:rFonts w:cstheme="minorHAnsi"/>
          <w:lang w:val="en-US"/>
        </w:rPr>
        <w:t>All these data will be used to test the hypothesis of a sufficient differential, in the field, between tolerant and sensitive varieties for the fluorescence and reflectance variables most closely correlated with frost tolerance.</w:t>
      </w:r>
    </w:p>
    <w:p w:rsidR="00482391" w:rsidRPr="00482391" w:rsidRDefault="00482391" w:rsidP="0017785F">
      <w:pPr>
        <w:autoSpaceDE w:val="0"/>
        <w:autoSpaceDN w:val="0"/>
        <w:adjustRightInd w:val="0"/>
        <w:spacing w:after="0" w:line="240" w:lineRule="auto"/>
        <w:rPr>
          <w:rFonts w:ascii="CIDFont+F3" w:hAnsi="CIDFont+F3" w:cs="CIDFont+F3"/>
          <w:sz w:val="19"/>
          <w:szCs w:val="19"/>
          <w:lang w:val="en-US"/>
        </w:rPr>
      </w:pPr>
    </w:p>
    <w:p w:rsidR="0017785F" w:rsidRPr="00094BE0" w:rsidRDefault="00190102" w:rsidP="00094BE0">
      <w:pPr>
        <w:autoSpaceDE w:val="0"/>
        <w:autoSpaceDN w:val="0"/>
        <w:adjustRightInd w:val="0"/>
        <w:spacing w:after="0" w:line="240" w:lineRule="auto"/>
        <w:jc w:val="both"/>
        <w:rPr>
          <w:rFonts w:cstheme="minorHAnsi"/>
          <w:lang w:val="en-US"/>
        </w:rPr>
      </w:pPr>
      <w:r w:rsidRPr="00094BE0">
        <w:rPr>
          <w:rFonts w:cstheme="minorHAnsi"/>
          <w:lang w:val="en-US"/>
        </w:rPr>
        <w:t>Required profile</w:t>
      </w:r>
      <w:r w:rsidR="0017785F" w:rsidRPr="00094BE0">
        <w:rPr>
          <w:rFonts w:cstheme="minorHAnsi"/>
          <w:lang w:val="en-US"/>
        </w:rPr>
        <w:t>:</w:t>
      </w:r>
      <w:r w:rsidR="00DA2EA2" w:rsidRPr="00094BE0">
        <w:rPr>
          <w:rFonts w:cstheme="minorHAnsi"/>
          <w:lang w:val="en-US"/>
        </w:rPr>
        <w:t> </w:t>
      </w:r>
      <w:r w:rsidR="00094BE0" w:rsidRPr="00094BE0">
        <w:rPr>
          <w:rFonts w:cstheme="minorHAnsi"/>
          <w:lang w:val="en-US"/>
        </w:rPr>
        <w:t>The candidate should have a basic background in plant biology. He/she should be comfortable with the use of algorithms in the context of their learning mechanisms. Initial experience in plant experimentation would be an asset: design of experimental plans, observations and measurements, data processing and statistical analysis (R language).</w:t>
      </w:r>
    </w:p>
    <w:p w:rsidR="0017785F" w:rsidRPr="00094BE0" w:rsidRDefault="0017785F" w:rsidP="00094BE0">
      <w:pPr>
        <w:autoSpaceDE w:val="0"/>
        <w:autoSpaceDN w:val="0"/>
        <w:adjustRightInd w:val="0"/>
        <w:spacing w:after="0" w:line="240" w:lineRule="auto"/>
        <w:jc w:val="both"/>
        <w:rPr>
          <w:rFonts w:cstheme="minorHAnsi"/>
          <w:lang w:val="en-US"/>
        </w:rPr>
      </w:pPr>
    </w:p>
    <w:p w:rsidR="0017785F" w:rsidRPr="00482391" w:rsidRDefault="0017785F" w:rsidP="0017785F">
      <w:pPr>
        <w:autoSpaceDE w:val="0"/>
        <w:autoSpaceDN w:val="0"/>
        <w:adjustRightInd w:val="0"/>
        <w:spacing w:after="0" w:line="240" w:lineRule="auto"/>
        <w:rPr>
          <w:rFonts w:cstheme="minorHAnsi"/>
        </w:rPr>
      </w:pPr>
      <w:r w:rsidRPr="00482391">
        <w:rPr>
          <w:rFonts w:cstheme="minorHAnsi"/>
        </w:rPr>
        <w:t>Date de recrutement envisagée :</w:t>
      </w:r>
      <w:r w:rsidR="00DA2EA2" w:rsidRPr="00482391">
        <w:rPr>
          <w:rFonts w:cstheme="minorHAnsi"/>
        </w:rPr>
        <w:t> </w:t>
      </w:r>
      <w:r w:rsidR="00094BE0">
        <w:rPr>
          <w:rFonts w:cstheme="minorHAnsi"/>
        </w:rPr>
        <w:t xml:space="preserve">1st </w:t>
      </w:r>
      <w:proofErr w:type="spellStart"/>
      <w:r w:rsidR="00094BE0">
        <w:rPr>
          <w:rFonts w:cstheme="minorHAnsi"/>
        </w:rPr>
        <w:t>october</w:t>
      </w:r>
      <w:proofErr w:type="spellEnd"/>
      <w:r w:rsidR="00094BE0">
        <w:rPr>
          <w:rFonts w:cstheme="minorHAnsi"/>
        </w:rPr>
        <w:t xml:space="preserve"> 2024</w:t>
      </w:r>
    </w:p>
    <w:p w:rsidR="0017785F" w:rsidRPr="00482391" w:rsidRDefault="0017785F" w:rsidP="0017785F">
      <w:pPr>
        <w:autoSpaceDE w:val="0"/>
        <w:autoSpaceDN w:val="0"/>
        <w:adjustRightInd w:val="0"/>
        <w:spacing w:after="0" w:line="240" w:lineRule="auto"/>
        <w:rPr>
          <w:rFonts w:cstheme="minorHAnsi"/>
        </w:rPr>
      </w:pPr>
    </w:p>
    <w:p w:rsidR="0017785F" w:rsidRPr="00094BE0" w:rsidRDefault="00482391" w:rsidP="00190102">
      <w:pPr>
        <w:autoSpaceDE w:val="0"/>
        <w:autoSpaceDN w:val="0"/>
        <w:adjustRightInd w:val="0"/>
        <w:spacing w:after="0" w:line="240" w:lineRule="auto"/>
        <w:rPr>
          <w:rFonts w:cstheme="minorHAnsi"/>
          <w:lang w:val="en-US"/>
        </w:rPr>
      </w:pPr>
      <w:r w:rsidRPr="00482391">
        <w:rPr>
          <w:rFonts w:cstheme="minorHAnsi"/>
          <w:lang w:val="en-US"/>
        </w:rPr>
        <w:t xml:space="preserve">Application </w:t>
      </w:r>
      <w:proofErr w:type="gramStart"/>
      <w:r w:rsidRPr="00482391">
        <w:rPr>
          <w:rFonts w:cstheme="minorHAnsi"/>
          <w:lang w:val="en-US"/>
        </w:rPr>
        <w:t xml:space="preserve">form </w:t>
      </w:r>
      <w:r w:rsidR="0017785F" w:rsidRPr="00482391">
        <w:rPr>
          <w:rFonts w:cstheme="minorHAnsi"/>
          <w:lang w:val="en-US"/>
        </w:rPr>
        <w:t>:</w:t>
      </w:r>
      <w:proofErr w:type="gramEnd"/>
      <w:r w:rsidR="0017785F" w:rsidRPr="00482391">
        <w:rPr>
          <w:rFonts w:cstheme="minorHAnsi"/>
          <w:lang w:val="en-US"/>
        </w:rPr>
        <w:t xml:space="preserve"> </w:t>
      </w:r>
      <w:r w:rsidRPr="00482391">
        <w:rPr>
          <w:rFonts w:cstheme="minorHAnsi"/>
          <w:lang w:val="en-US"/>
        </w:rPr>
        <w:t>C</w:t>
      </w:r>
      <w:r w:rsidR="00190102" w:rsidRPr="00482391">
        <w:rPr>
          <w:rFonts w:cstheme="minorHAnsi"/>
          <w:lang w:val="en-US"/>
        </w:rPr>
        <w:t xml:space="preserve">V, covering letter, academic transcript for the last two years. Proof of English language proficiency. Applications will be accepted until </w:t>
      </w:r>
      <w:r w:rsidR="00094BE0">
        <w:rPr>
          <w:rFonts w:cstheme="minorHAnsi"/>
          <w:lang w:val="en-US"/>
        </w:rPr>
        <w:t>19 may 2024</w:t>
      </w:r>
      <w:r w:rsidR="00190102" w:rsidRPr="00094BE0">
        <w:rPr>
          <w:rFonts w:cstheme="minorHAnsi"/>
          <w:lang w:val="en-US"/>
        </w:rPr>
        <w:t>.</w:t>
      </w:r>
    </w:p>
    <w:p w:rsidR="0017785F" w:rsidRPr="00094BE0" w:rsidRDefault="0017785F" w:rsidP="0017785F">
      <w:pPr>
        <w:autoSpaceDE w:val="0"/>
        <w:autoSpaceDN w:val="0"/>
        <w:adjustRightInd w:val="0"/>
        <w:spacing w:after="0" w:line="240" w:lineRule="auto"/>
        <w:rPr>
          <w:rFonts w:cstheme="minorHAnsi"/>
          <w:lang w:val="en-US"/>
        </w:rPr>
      </w:pPr>
    </w:p>
    <w:p w:rsidR="0017785F" w:rsidRPr="00094BE0" w:rsidRDefault="0017785F" w:rsidP="0017785F">
      <w:pPr>
        <w:autoSpaceDE w:val="0"/>
        <w:autoSpaceDN w:val="0"/>
        <w:adjustRightInd w:val="0"/>
        <w:spacing w:after="0" w:line="240" w:lineRule="auto"/>
        <w:rPr>
          <w:rFonts w:cstheme="minorHAnsi"/>
        </w:rPr>
      </w:pPr>
      <w:r w:rsidRPr="00094BE0">
        <w:rPr>
          <w:rFonts w:cstheme="minorHAnsi"/>
        </w:rPr>
        <w:t>Envoi des dossiers :</w:t>
      </w:r>
      <w:r w:rsidR="00DA2EA2" w:rsidRPr="00094BE0">
        <w:rPr>
          <w:rFonts w:cstheme="minorHAnsi"/>
        </w:rPr>
        <w:t xml:space="preserve"> isabelle.lejeune-henaut@inrae.fr</w:t>
      </w:r>
    </w:p>
    <w:p w:rsidR="0017785F" w:rsidRPr="00094BE0" w:rsidRDefault="0017785F" w:rsidP="0017785F">
      <w:pPr>
        <w:autoSpaceDE w:val="0"/>
        <w:autoSpaceDN w:val="0"/>
        <w:adjustRightInd w:val="0"/>
        <w:spacing w:after="0" w:line="240" w:lineRule="auto"/>
      </w:pPr>
    </w:p>
    <w:p w:rsidR="0017785F" w:rsidRPr="00094BE0" w:rsidRDefault="0017785F" w:rsidP="0017785F">
      <w:pPr>
        <w:autoSpaceDE w:val="0"/>
        <w:autoSpaceDN w:val="0"/>
        <w:adjustRightInd w:val="0"/>
        <w:spacing w:after="0" w:line="240" w:lineRule="auto"/>
      </w:pPr>
    </w:p>
    <w:p w:rsidR="0017785F" w:rsidRDefault="0017785F" w:rsidP="0017785F">
      <w:pPr>
        <w:autoSpaceDE w:val="0"/>
        <w:autoSpaceDN w:val="0"/>
        <w:adjustRightInd w:val="0"/>
        <w:spacing w:after="0" w:line="240" w:lineRule="auto"/>
      </w:pPr>
      <w:r>
        <w:rPr>
          <w:noProof/>
        </w:rPr>
        <w:drawing>
          <wp:inline distT="0" distB="0" distL="0" distR="0">
            <wp:extent cx="981075" cy="9810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BioEcoAgr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1186" cy="981186"/>
                    </a:xfrm>
                    <a:prstGeom prst="rect">
                      <a:avLst/>
                    </a:prstGeom>
                  </pic:spPr>
                </pic:pic>
              </a:graphicData>
            </a:graphic>
          </wp:inline>
        </w:drawing>
      </w:r>
      <w:r>
        <w:rPr>
          <w:noProof/>
        </w:rPr>
        <w:drawing>
          <wp:inline distT="0" distB="0" distL="0" distR="0" wp14:anchorId="79BA02FF" wp14:editId="4F22867F">
            <wp:extent cx="2952750" cy="1014241"/>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87766" cy="1026269"/>
                    </a:xfrm>
                    <a:prstGeom prst="rect">
                      <a:avLst/>
                    </a:prstGeom>
                  </pic:spPr>
                </pic:pic>
              </a:graphicData>
            </a:graphic>
          </wp:inline>
        </w:drawing>
      </w:r>
    </w:p>
    <w:sectPr w:rsidR="001778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3">
    <w:altName w:val="Calibri"/>
    <w:panose1 w:val="020B0604020202020204"/>
    <w:charset w:val="00"/>
    <w:family w:val="auto"/>
    <w:pitch w:val="default"/>
    <w:sig w:usb0="00000003" w:usb1="00000000" w:usb2="00000000" w:usb3="00000000" w:csb0="00000001" w:csb1="00000000"/>
  </w:font>
  <w:font w:name="CIDFont+F2">
    <w:altName w:val="Calibri"/>
    <w:panose1 w:val="020B0604020202020204"/>
    <w:charset w:val="00"/>
    <w:family w:val="auto"/>
    <w:pitch w:val="default"/>
    <w:sig w:usb0="00000003" w:usb1="00000000" w:usb2="00000000" w:usb3="00000000" w:csb0="00000001" w:csb1="00000000"/>
  </w:font>
  <w:font w:name="AvenirNext LT Pro Cn">
    <w:altName w:val="Arial Narrow"/>
    <w:panose1 w:val="020B0604020202020204"/>
    <w:charset w:val="00"/>
    <w:family w:val="swiss"/>
    <w:pitch w:val="variable"/>
    <w:sig w:usb0="800000A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5F"/>
    <w:rsid w:val="0002488A"/>
    <w:rsid w:val="00094BE0"/>
    <w:rsid w:val="0017785F"/>
    <w:rsid w:val="00190102"/>
    <w:rsid w:val="00373CC1"/>
    <w:rsid w:val="00482391"/>
    <w:rsid w:val="008949F5"/>
    <w:rsid w:val="00AB63F0"/>
    <w:rsid w:val="00AF6BA5"/>
    <w:rsid w:val="00BC2EBD"/>
    <w:rsid w:val="00DA2EA2"/>
    <w:rsid w:val="00FD5B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00AE"/>
  <w15:chartTrackingRefBased/>
  <w15:docId w15:val="{E77AC760-F4C4-45EB-B677-CFFB9753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783858">
      <w:bodyDiv w:val="1"/>
      <w:marLeft w:val="0"/>
      <w:marRight w:val="0"/>
      <w:marTop w:val="0"/>
      <w:marBottom w:val="0"/>
      <w:divBdr>
        <w:top w:val="none" w:sz="0" w:space="0" w:color="auto"/>
        <w:left w:val="none" w:sz="0" w:space="0" w:color="auto"/>
        <w:bottom w:val="none" w:sz="0" w:space="0" w:color="auto"/>
        <w:right w:val="none" w:sz="0" w:space="0" w:color="auto"/>
      </w:divBdr>
    </w:div>
    <w:div w:id="204880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1866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dc:creator>
  <cp:keywords/>
  <dc:description/>
  <cp:lastModifiedBy>Bruno Delbreil</cp:lastModifiedBy>
  <cp:revision>4</cp:revision>
  <dcterms:created xsi:type="dcterms:W3CDTF">2024-03-20T09:46:00Z</dcterms:created>
  <dcterms:modified xsi:type="dcterms:W3CDTF">2024-03-20T09:49:00Z</dcterms:modified>
</cp:coreProperties>
</file>